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B39" w14:textId="77777777" w:rsidR="00D20E47" w:rsidRDefault="00D20E47" w:rsidP="00D20E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0E47">
        <w:rPr>
          <w:rFonts w:ascii="Arial" w:hAnsi="Arial" w:cs="Arial"/>
          <w:b/>
          <w:bCs/>
          <w:sz w:val="28"/>
          <w:szCs w:val="28"/>
        </w:rPr>
        <w:t xml:space="preserve">Notification of Performance Testing </w:t>
      </w:r>
    </w:p>
    <w:p w14:paraId="1E6F47B6" w14:textId="774AE961" w:rsidR="003F1C26" w:rsidRPr="00D20E47" w:rsidRDefault="00D20E47" w:rsidP="00D20E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0E47">
        <w:rPr>
          <w:rFonts w:ascii="Arial" w:hAnsi="Arial" w:cs="Arial"/>
          <w:b/>
          <w:bCs/>
          <w:sz w:val="28"/>
          <w:szCs w:val="28"/>
        </w:rPr>
        <w:t>for Gasoline Dispensing Facilities (GDFs)</w:t>
      </w:r>
    </w:p>
    <w:p w14:paraId="2E1EC831" w14:textId="1C52D9ED" w:rsidR="003F1C26" w:rsidRDefault="00D20E47" w:rsidP="00D20E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Area Source Rule</w:t>
      </w:r>
    </w:p>
    <w:p w14:paraId="76C0DF24" w14:textId="54263991" w:rsidR="00D20E47" w:rsidRDefault="00D20E47" w:rsidP="00D20E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40 C.F.R. Part 63, Subpart CCCCCC (Sections 63.11110 – 63.11132)</w:t>
      </w:r>
    </w:p>
    <w:p w14:paraId="6D74B3F2" w14:textId="77777777" w:rsidR="00D20E47" w:rsidRDefault="00D20E47" w:rsidP="00D20E47">
      <w:pPr>
        <w:jc w:val="left"/>
        <w:rPr>
          <w:rFonts w:ascii="Arial" w:hAnsi="Arial" w:cs="Arial"/>
        </w:rPr>
      </w:pPr>
    </w:p>
    <w:tbl>
      <w:tblPr>
        <w:tblStyle w:val="TableGrid"/>
        <w:tblW w:w="9445" w:type="dxa"/>
        <w:tblLook w:val="0680" w:firstRow="0" w:lastRow="0" w:firstColumn="1" w:lastColumn="0" w:noHBand="1" w:noVBand="1"/>
      </w:tblPr>
      <w:tblGrid>
        <w:gridCol w:w="3235"/>
        <w:gridCol w:w="6210"/>
      </w:tblGrid>
      <w:tr w:rsidR="00D20E47" w14:paraId="5FDDA3D9" w14:textId="77777777" w:rsidTr="00D20E47">
        <w:trPr>
          <w:trHeight w:val="360"/>
        </w:trPr>
        <w:tc>
          <w:tcPr>
            <w:tcW w:w="3235" w:type="dxa"/>
          </w:tcPr>
          <w:p w14:paraId="69A553B6" w14:textId="59E3C717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 Facility ID</w:t>
            </w:r>
          </w:p>
        </w:tc>
        <w:tc>
          <w:tcPr>
            <w:tcW w:w="6210" w:type="dxa"/>
          </w:tcPr>
          <w:p w14:paraId="06896468" w14:textId="6A524452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20E47" w14:paraId="2FFE6FBC" w14:textId="77777777" w:rsidTr="00D20E47">
        <w:trPr>
          <w:trHeight w:val="360"/>
        </w:trPr>
        <w:tc>
          <w:tcPr>
            <w:tcW w:w="3235" w:type="dxa"/>
          </w:tcPr>
          <w:p w14:paraId="54E3B344" w14:textId="16D98546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Name</w:t>
            </w:r>
          </w:p>
        </w:tc>
        <w:tc>
          <w:tcPr>
            <w:tcW w:w="6210" w:type="dxa"/>
          </w:tcPr>
          <w:p w14:paraId="3E612613" w14:textId="78C04E00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32A91149" w14:textId="77777777" w:rsidTr="00D20E47">
        <w:trPr>
          <w:trHeight w:val="360"/>
        </w:trPr>
        <w:tc>
          <w:tcPr>
            <w:tcW w:w="3235" w:type="dxa"/>
          </w:tcPr>
          <w:p w14:paraId="4F11480D" w14:textId="57531FA4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Street Address</w:t>
            </w:r>
          </w:p>
        </w:tc>
        <w:tc>
          <w:tcPr>
            <w:tcW w:w="6210" w:type="dxa"/>
          </w:tcPr>
          <w:p w14:paraId="650602DF" w14:textId="7FCA0A7F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4B9797BD" w14:textId="77777777" w:rsidTr="00D20E47">
        <w:trPr>
          <w:trHeight w:val="360"/>
        </w:trPr>
        <w:tc>
          <w:tcPr>
            <w:tcW w:w="3235" w:type="dxa"/>
          </w:tcPr>
          <w:p w14:paraId="1B08E30E" w14:textId="1C37C012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6210" w:type="dxa"/>
          </w:tcPr>
          <w:p w14:paraId="3EFB5924" w14:textId="15E8251C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5297B188" w14:textId="77777777" w:rsidTr="00D20E47">
        <w:trPr>
          <w:trHeight w:val="360"/>
        </w:trPr>
        <w:tc>
          <w:tcPr>
            <w:tcW w:w="3235" w:type="dxa"/>
          </w:tcPr>
          <w:p w14:paraId="11A50973" w14:textId="244C12FA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</w:t>
            </w:r>
          </w:p>
        </w:tc>
        <w:tc>
          <w:tcPr>
            <w:tcW w:w="6210" w:type="dxa"/>
          </w:tcPr>
          <w:p w14:paraId="036847D0" w14:textId="7E5E248A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26C43720" w14:textId="77777777" w:rsidTr="00D20E47">
        <w:trPr>
          <w:trHeight w:val="360"/>
        </w:trPr>
        <w:tc>
          <w:tcPr>
            <w:tcW w:w="3235" w:type="dxa"/>
          </w:tcPr>
          <w:p w14:paraId="252BF049" w14:textId="2FD054A1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 Name</w:t>
            </w:r>
          </w:p>
        </w:tc>
        <w:tc>
          <w:tcPr>
            <w:tcW w:w="6210" w:type="dxa"/>
          </w:tcPr>
          <w:p w14:paraId="21ADE202" w14:textId="0906C2C7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5A600101" w14:textId="77777777" w:rsidTr="00D20E47">
        <w:trPr>
          <w:trHeight w:val="360"/>
        </w:trPr>
        <w:tc>
          <w:tcPr>
            <w:tcW w:w="3235" w:type="dxa"/>
          </w:tcPr>
          <w:p w14:paraId="18D0E4E8" w14:textId="45D8E02D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6210" w:type="dxa"/>
          </w:tcPr>
          <w:p w14:paraId="20EA5F8A" w14:textId="6B32F9A5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5FFCB515" w14:textId="77777777" w:rsidTr="00D20E47">
        <w:trPr>
          <w:trHeight w:val="360"/>
        </w:trPr>
        <w:tc>
          <w:tcPr>
            <w:tcW w:w="3235" w:type="dxa"/>
          </w:tcPr>
          <w:p w14:paraId="5FB423D5" w14:textId="56AD377E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6210" w:type="dxa"/>
          </w:tcPr>
          <w:p w14:paraId="1CCF83B7" w14:textId="34CFBCD8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39F52A6C" w14:textId="77777777" w:rsidTr="00D20E47">
        <w:trPr>
          <w:trHeight w:val="360"/>
        </w:trPr>
        <w:tc>
          <w:tcPr>
            <w:tcW w:w="3235" w:type="dxa"/>
          </w:tcPr>
          <w:p w14:paraId="1918E76E" w14:textId="2B964122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State/ZIP</w:t>
            </w:r>
          </w:p>
        </w:tc>
        <w:tc>
          <w:tcPr>
            <w:tcW w:w="6210" w:type="dxa"/>
          </w:tcPr>
          <w:p w14:paraId="6B731B8F" w14:textId="2E262EEF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46AEF3B1" w14:textId="77777777" w:rsidTr="00D20E47">
        <w:trPr>
          <w:trHeight w:val="360"/>
        </w:trPr>
        <w:tc>
          <w:tcPr>
            <w:tcW w:w="3235" w:type="dxa"/>
          </w:tcPr>
          <w:p w14:paraId="623C330D" w14:textId="043E8C33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Contact</w:t>
            </w:r>
          </w:p>
        </w:tc>
        <w:tc>
          <w:tcPr>
            <w:tcW w:w="6210" w:type="dxa"/>
          </w:tcPr>
          <w:p w14:paraId="3A7F74C1" w14:textId="3D7A2B67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796C5AC8" w14:textId="77777777" w:rsidTr="00D20E47">
        <w:trPr>
          <w:trHeight w:val="360"/>
        </w:trPr>
        <w:tc>
          <w:tcPr>
            <w:tcW w:w="3235" w:type="dxa"/>
          </w:tcPr>
          <w:p w14:paraId="4DE789ED" w14:textId="12D59530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210" w:type="dxa"/>
          </w:tcPr>
          <w:p w14:paraId="46A31513" w14:textId="08C6F544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3C40C69F" w14:textId="77777777" w:rsidTr="00D20E47">
        <w:trPr>
          <w:trHeight w:val="360"/>
        </w:trPr>
        <w:tc>
          <w:tcPr>
            <w:tcW w:w="3235" w:type="dxa"/>
          </w:tcPr>
          <w:p w14:paraId="3490DA02" w14:textId="2F73957A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6210" w:type="dxa"/>
          </w:tcPr>
          <w:p w14:paraId="340844B6" w14:textId="5176C59A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5957CD66" w14:textId="77777777" w:rsidTr="00D20E47">
        <w:trPr>
          <w:trHeight w:val="360"/>
        </w:trPr>
        <w:tc>
          <w:tcPr>
            <w:tcW w:w="3235" w:type="dxa"/>
          </w:tcPr>
          <w:p w14:paraId="703C017E" w14:textId="2948E9BF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210" w:type="dxa"/>
          </w:tcPr>
          <w:p w14:paraId="49122D11" w14:textId="74B7262F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67674981" w14:textId="77777777" w:rsidTr="00D20E47">
        <w:trPr>
          <w:trHeight w:val="360"/>
        </w:trPr>
        <w:tc>
          <w:tcPr>
            <w:tcW w:w="3235" w:type="dxa"/>
          </w:tcPr>
          <w:p w14:paraId="7EFD4275" w14:textId="528C3090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 Company Name</w:t>
            </w:r>
          </w:p>
        </w:tc>
        <w:tc>
          <w:tcPr>
            <w:tcW w:w="6210" w:type="dxa"/>
          </w:tcPr>
          <w:p w14:paraId="54EB7152" w14:textId="618FFCCE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5E245210" w14:textId="77777777" w:rsidTr="00D20E47">
        <w:trPr>
          <w:trHeight w:val="360"/>
        </w:trPr>
        <w:tc>
          <w:tcPr>
            <w:tcW w:w="3235" w:type="dxa"/>
          </w:tcPr>
          <w:p w14:paraId="07DB767D" w14:textId="0C32317B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 Company Phone</w:t>
            </w:r>
          </w:p>
        </w:tc>
        <w:tc>
          <w:tcPr>
            <w:tcW w:w="6210" w:type="dxa"/>
          </w:tcPr>
          <w:p w14:paraId="095D5F79" w14:textId="1546E5C7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0E47" w14:paraId="67FE9C02" w14:textId="77777777" w:rsidTr="00D20E47">
        <w:trPr>
          <w:trHeight w:val="360"/>
        </w:trPr>
        <w:tc>
          <w:tcPr>
            <w:tcW w:w="3235" w:type="dxa"/>
          </w:tcPr>
          <w:p w14:paraId="06640FC9" w14:textId="3589EA38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Scheduled Date of Test</w:t>
            </w:r>
          </w:p>
        </w:tc>
        <w:tc>
          <w:tcPr>
            <w:tcW w:w="6210" w:type="dxa"/>
          </w:tcPr>
          <w:p w14:paraId="47BE3B88" w14:textId="0FE523A0" w:rsidR="00D20E47" w:rsidRDefault="00D20E47" w:rsidP="00D20E4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0EB3777" w14:textId="77777777" w:rsidR="00D20E47" w:rsidRDefault="00D20E47" w:rsidP="00D20E47">
      <w:pPr>
        <w:jc w:val="left"/>
        <w:rPr>
          <w:rFonts w:ascii="Arial" w:hAnsi="Arial" w:cs="Arial"/>
        </w:rPr>
      </w:pPr>
    </w:p>
    <w:p w14:paraId="69DBEFA3" w14:textId="4B45E8EE" w:rsidR="00D20E47" w:rsidRDefault="00D20E47" w:rsidP="00D20E47">
      <w:pPr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Check Test(s) to be conducted:</w:t>
      </w:r>
    </w:p>
    <w:p w14:paraId="1EEA9EC6" w14:textId="350C14A3" w:rsidR="00D20E47" w:rsidRDefault="00D20E47" w:rsidP="00D20E47">
      <w:pPr>
        <w:spacing w:after="120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CARB Vapor Recovery Test Procedure TP-201.1E, Leak Rate and Cracking Pressure of Pressure /Vacuum Vent Valves</w:t>
      </w:r>
    </w:p>
    <w:p w14:paraId="52A14EBD" w14:textId="7E26E2EF" w:rsidR="00D20E47" w:rsidRDefault="00D20E47" w:rsidP="00D20E47">
      <w:pPr>
        <w:spacing w:after="120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CARB Vapor Recovery Test Procedure TP-201.3, Determination of 2-inch WC Static Pressure Performance of Vapor Recovery Systems of Dispensing Facilities</w:t>
      </w:r>
    </w:p>
    <w:p w14:paraId="1B9B6CFF" w14:textId="4C1BFC1A" w:rsidR="00D20E47" w:rsidRDefault="00D20E47" w:rsidP="00D20E47">
      <w:pPr>
        <w:spacing w:after="120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Other (Alternative testing methods must be approved by EPA.)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065"/>
        <w:gridCol w:w="4004"/>
        <w:gridCol w:w="790"/>
        <w:gridCol w:w="2574"/>
      </w:tblGrid>
      <w:tr w:rsidR="00FE7F55" w:rsidRPr="006C06C9" w14:paraId="48BF8E1F" w14:textId="77777777" w:rsidTr="00FE7F55">
        <w:trPr>
          <w:trHeight w:val="434"/>
        </w:trPr>
        <w:tc>
          <w:tcPr>
            <w:tcW w:w="2065" w:type="dxa"/>
            <w:vAlign w:val="center"/>
          </w:tcPr>
          <w:p w14:paraId="78197D26" w14:textId="77777777" w:rsidR="00FE7F55" w:rsidRDefault="00FE7F55" w:rsidP="00132479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 xml:space="preserve"> of</w:t>
            </w:r>
          </w:p>
          <w:p w14:paraId="04E30A4D" w14:textId="77777777" w:rsidR="00FE7F55" w:rsidRPr="006C06C9" w:rsidRDefault="00FE7F55" w:rsidP="001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Official</w:t>
            </w:r>
            <w:r w:rsidRPr="006C06C9">
              <w:rPr>
                <w:rFonts w:ascii="Arial" w:hAnsi="Arial" w:cs="Arial"/>
              </w:rPr>
              <w:t>:</w:t>
            </w:r>
          </w:p>
        </w:tc>
        <w:tc>
          <w:tcPr>
            <w:tcW w:w="4004" w:type="dxa"/>
            <w:vAlign w:val="center"/>
          </w:tcPr>
          <w:p w14:paraId="150EEA3E" w14:textId="77777777" w:rsidR="00FE7F55" w:rsidRPr="006C06C9" w:rsidRDefault="00FE7F55" w:rsidP="00132479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center"/>
          </w:tcPr>
          <w:p w14:paraId="783CFDD3" w14:textId="77777777" w:rsidR="00FE7F55" w:rsidRPr="006C06C9" w:rsidRDefault="00FE7F55" w:rsidP="00132479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Date:</w:t>
            </w:r>
          </w:p>
        </w:tc>
        <w:tc>
          <w:tcPr>
            <w:tcW w:w="2574" w:type="dxa"/>
            <w:vAlign w:val="center"/>
          </w:tcPr>
          <w:p w14:paraId="56E2756C" w14:textId="6674F717" w:rsidR="00FE7F55" w:rsidRPr="006C06C9" w:rsidRDefault="00FE7F55" w:rsidP="001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E7F55" w:rsidRPr="006C06C9" w14:paraId="3FD75A70" w14:textId="77777777" w:rsidTr="00FE7F55">
        <w:trPr>
          <w:trHeight w:val="478"/>
        </w:trPr>
        <w:tc>
          <w:tcPr>
            <w:tcW w:w="2065" w:type="dxa"/>
            <w:vAlign w:val="center"/>
          </w:tcPr>
          <w:p w14:paraId="77BC0596" w14:textId="77777777" w:rsidR="00FE7F55" w:rsidRPr="006C06C9" w:rsidRDefault="00FE7F55" w:rsidP="00132479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Name (Printed):</w:t>
            </w:r>
          </w:p>
        </w:tc>
        <w:tc>
          <w:tcPr>
            <w:tcW w:w="4004" w:type="dxa"/>
            <w:vAlign w:val="center"/>
          </w:tcPr>
          <w:p w14:paraId="032F52E4" w14:textId="50AF86B6" w:rsidR="00FE7F55" w:rsidRPr="006C06C9" w:rsidRDefault="00FE7F55" w:rsidP="001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90" w:type="dxa"/>
            <w:vAlign w:val="center"/>
          </w:tcPr>
          <w:p w14:paraId="498BB0FF" w14:textId="77777777" w:rsidR="00FE7F55" w:rsidRPr="006C06C9" w:rsidRDefault="00FE7F55" w:rsidP="00132479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Title:</w:t>
            </w:r>
          </w:p>
        </w:tc>
        <w:tc>
          <w:tcPr>
            <w:tcW w:w="2574" w:type="dxa"/>
            <w:vAlign w:val="center"/>
          </w:tcPr>
          <w:p w14:paraId="0F11FB03" w14:textId="3E4D82CE" w:rsidR="00FE7F55" w:rsidRPr="006C06C9" w:rsidRDefault="00FE7F55" w:rsidP="001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43B544F1" w14:textId="77777777" w:rsidR="00FE7F55" w:rsidRPr="006C06C9" w:rsidRDefault="00FE7F55" w:rsidP="00FE7F55">
      <w:pPr>
        <w:rPr>
          <w:rFonts w:ascii="Arial" w:hAnsi="Arial" w:cs="Arial"/>
          <w:b/>
        </w:rPr>
      </w:pPr>
    </w:p>
    <w:p w14:paraId="2A369B04" w14:textId="77777777" w:rsidR="00FE7F55" w:rsidRDefault="00FE7F55" w:rsidP="00FE7F55">
      <w:pPr>
        <w:ind w:left="360" w:hanging="360"/>
        <w:jc w:val="left"/>
        <w:rPr>
          <w:rFonts w:ascii="Arial" w:hAnsi="Arial" w:cs="Arial"/>
        </w:rPr>
        <w:sectPr w:rsidR="00FE7F55" w:rsidSect="00FE7F55">
          <w:pgSz w:w="12240" w:h="15840"/>
          <w:pgMar w:top="1080" w:right="1440" w:bottom="1440" w:left="1080" w:header="720" w:footer="720" w:gutter="0"/>
          <w:cols w:space="720"/>
          <w:docGrid w:linePitch="360"/>
        </w:sectPr>
      </w:pPr>
    </w:p>
    <w:p w14:paraId="5D9449C8" w14:textId="06619FAF" w:rsidR="00D20E47" w:rsidRDefault="00FE7F55" w:rsidP="00FE7F55">
      <w:pPr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Send to:</w:t>
      </w:r>
    </w:p>
    <w:p w14:paraId="65487F9E" w14:textId="3FD82044" w:rsidR="00FE7F55" w:rsidRDefault="00FE7F55" w:rsidP="00FE7F55">
      <w:pPr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U.S. EPA New England</w:t>
      </w:r>
    </w:p>
    <w:p w14:paraId="66B910EE" w14:textId="666827CF" w:rsidR="00FE7F55" w:rsidRDefault="00FE7F55" w:rsidP="00FE7F55">
      <w:pPr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5 Post Office Square</w:t>
      </w:r>
    </w:p>
    <w:p w14:paraId="66DA2310" w14:textId="3099879F" w:rsidR="00FE7F55" w:rsidRDefault="00FE7F55" w:rsidP="00FE7F55">
      <w:pPr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Suite 100 (OES04-2)</w:t>
      </w:r>
    </w:p>
    <w:p w14:paraId="22552963" w14:textId="71623767" w:rsidR="00FE7F55" w:rsidRDefault="00FE7F55" w:rsidP="00FE7F55">
      <w:pPr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Boston, MA  02109-3912</w:t>
      </w:r>
    </w:p>
    <w:p w14:paraId="424E70BA" w14:textId="1D654AB3" w:rsidR="00D20E47" w:rsidRDefault="00FE7F55" w:rsidP="00FE7F55">
      <w:pPr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Attn: Air Clerk</w:t>
      </w:r>
    </w:p>
    <w:p w14:paraId="431C2B4C" w14:textId="4877B85E" w:rsidR="00FE7F55" w:rsidRPr="00D20E47" w:rsidRDefault="00FE7F55" w:rsidP="00FE7F55">
      <w:pPr>
        <w:ind w:left="360" w:hanging="360"/>
        <w:jc w:val="left"/>
        <w:rPr>
          <w:rFonts w:ascii="Arial" w:hAnsi="Arial" w:cs="Arial"/>
        </w:rPr>
      </w:pPr>
      <w:hyperlink r:id="rId7" w:history="1">
        <w:r w:rsidRPr="00FE7F55">
          <w:rPr>
            <w:rStyle w:val="Hyperlink"/>
            <w:rFonts w:ascii="Arial" w:hAnsi="Arial" w:cs="Arial"/>
          </w:rPr>
          <w:t>DEP Regional Office</w:t>
        </w:r>
      </w:hyperlink>
      <w:r>
        <w:rPr>
          <w:rFonts w:ascii="Arial" w:hAnsi="Arial" w:cs="Arial"/>
        </w:rPr>
        <w:t xml:space="preserve"> </w:t>
      </w:r>
    </w:p>
    <w:sectPr w:rsidR="00FE7F55" w:rsidRPr="00D20E47" w:rsidSect="00FE7F55">
      <w:type w:val="continuous"/>
      <w:pgSz w:w="12240" w:h="15840"/>
      <w:pgMar w:top="1080" w:right="144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54E2" w14:textId="77777777" w:rsidR="00462248" w:rsidRDefault="00462248" w:rsidP="00FE7F55">
      <w:r>
        <w:separator/>
      </w:r>
    </w:p>
  </w:endnote>
  <w:endnote w:type="continuationSeparator" w:id="0">
    <w:p w14:paraId="09B13183" w14:textId="77777777" w:rsidR="00462248" w:rsidRDefault="00462248" w:rsidP="00F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073F" w14:textId="77777777" w:rsidR="00462248" w:rsidRDefault="00462248" w:rsidP="00FE7F55">
      <w:r>
        <w:separator/>
      </w:r>
    </w:p>
  </w:footnote>
  <w:footnote w:type="continuationSeparator" w:id="0">
    <w:p w14:paraId="62012A18" w14:textId="77777777" w:rsidR="00462248" w:rsidRDefault="00462248" w:rsidP="00FE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9A6"/>
    <w:multiLevelType w:val="hybridMultilevel"/>
    <w:tmpl w:val="6FF8D910"/>
    <w:lvl w:ilvl="0" w:tplc="F850C18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75A"/>
    <w:multiLevelType w:val="hybridMultilevel"/>
    <w:tmpl w:val="FDE4ABEA"/>
    <w:lvl w:ilvl="0" w:tplc="E3A278BC">
      <w:start w:val="1"/>
      <w:numFmt w:val="upperLetter"/>
      <w:pStyle w:val="OrderSubCon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77ADC"/>
    <w:multiLevelType w:val="hybridMultilevel"/>
    <w:tmpl w:val="450A2026"/>
    <w:lvl w:ilvl="0" w:tplc="B1D81A9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7333"/>
    <w:multiLevelType w:val="hybridMultilevel"/>
    <w:tmpl w:val="02C23478"/>
    <w:lvl w:ilvl="0" w:tplc="28CC87FC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D083C"/>
    <w:multiLevelType w:val="multilevel"/>
    <w:tmpl w:val="27D44D8E"/>
    <w:lvl w:ilvl="0">
      <w:start w:val="1"/>
      <w:numFmt w:val="decimal"/>
      <w:pStyle w:val="StdCo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DF5EFA"/>
    <w:multiLevelType w:val="hybridMultilevel"/>
    <w:tmpl w:val="3934DED0"/>
    <w:lvl w:ilvl="0" w:tplc="702A9F8E">
      <w:start w:val="14"/>
      <w:numFmt w:val="decimal"/>
      <w:pStyle w:val="OrderCondition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373E4"/>
    <w:multiLevelType w:val="hybridMultilevel"/>
    <w:tmpl w:val="1C6A7AEE"/>
    <w:lvl w:ilvl="0" w:tplc="90848502">
      <w:start w:val="1"/>
      <w:numFmt w:val="decimal"/>
      <w:pStyle w:val="Heading4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872502">
    <w:abstractNumId w:val="2"/>
  </w:num>
  <w:num w:numId="2" w16cid:durableId="2054573088">
    <w:abstractNumId w:val="3"/>
  </w:num>
  <w:num w:numId="3" w16cid:durableId="1244223055">
    <w:abstractNumId w:val="6"/>
  </w:num>
  <w:num w:numId="4" w16cid:durableId="181092941">
    <w:abstractNumId w:val="5"/>
  </w:num>
  <w:num w:numId="5" w16cid:durableId="654770956">
    <w:abstractNumId w:val="1"/>
  </w:num>
  <w:num w:numId="6" w16cid:durableId="1956323519">
    <w:abstractNumId w:val="0"/>
  </w:num>
  <w:num w:numId="7" w16cid:durableId="140910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51"/>
    <w:rsid w:val="000374E6"/>
    <w:rsid w:val="00053DA2"/>
    <w:rsid w:val="000B207D"/>
    <w:rsid w:val="000B5498"/>
    <w:rsid w:val="000B7A98"/>
    <w:rsid w:val="00105C8A"/>
    <w:rsid w:val="00156E86"/>
    <w:rsid w:val="001F53A1"/>
    <w:rsid w:val="00264A22"/>
    <w:rsid w:val="002C17A8"/>
    <w:rsid w:val="003A49FD"/>
    <w:rsid w:val="003B2934"/>
    <w:rsid w:val="003B4551"/>
    <w:rsid w:val="003F1C26"/>
    <w:rsid w:val="00462248"/>
    <w:rsid w:val="005B526D"/>
    <w:rsid w:val="007638CD"/>
    <w:rsid w:val="007912DA"/>
    <w:rsid w:val="0090298E"/>
    <w:rsid w:val="00915A14"/>
    <w:rsid w:val="0093379E"/>
    <w:rsid w:val="00A47EFB"/>
    <w:rsid w:val="00A52FA4"/>
    <w:rsid w:val="00A945BD"/>
    <w:rsid w:val="00B128C6"/>
    <w:rsid w:val="00BF2495"/>
    <w:rsid w:val="00C23DD9"/>
    <w:rsid w:val="00C36665"/>
    <w:rsid w:val="00C71344"/>
    <w:rsid w:val="00CC2482"/>
    <w:rsid w:val="00D02993"/>
    <w:rsid w:val="00D20E47"/>
    <w:rsid w:val="00D85243"/>
    <w:rsid w:val="00F22C03"/>
    <w:rsid w:val="00F754A0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3861"/>
  <w15:chartTrackingRefBased/>
  <w15:docId w15:val="{6037ED29-579B-40E9-8B0B-843037CA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26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26"/>
    <w:p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F1C26"/>
    <w:pPr>
      <w:numPr>
        <w:numId w:val="1"/>
      </w:numPr>
      <w:ind w:left="36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F1C26"/>
    <w:pPr>
      <w:numPr>
        <w:numId w:val="2"/>
      </w:numPr>
      <w:outlineLvl w:val="2"/>
    </w:pPr>
    <w:rPr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F1C26"/>
    <w:pPr>
      <w:numPr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5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5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5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5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5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2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1C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C2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1C26"/>
    <w:rPr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F1C26"/>
    <w:rPr>
      <w:sz w:val="24"/>
      <w:szCs w:val="24"/>
    </w:rPr>
  </w:style>
  <w:style w:type="paragraph" w:customStyle="1" w:styleId="OrderHead2">
    <w:name w:val="Order Head 2"/>
    <w:basedOn w:val="Heading2"/>
    <w:link w:val="OrderHead2Char"/>
    <w:qFormat/>
    <w:rsid w:val="002C17A8"/>
    <w:pPr>
      <w:numPr>
        <w:numId w:val="0"/>
      </w:numPr>
      <w:ind w:left="360" w:hanging="360"/>
    </w:pPr>
    <w:rPr>
      <w:bCs w:val="0"/>
    </w:rPr>
  </w:style>
  <w:style w:type="character" w:customStyle="1" w:styleId="OrderHead2Char">
    <w:name w:val="Order Head 2 Char"/>
    <w:basedOn w:val="Heading2Char"/>
    <w:link w:val="OrderHead2"/>
    <w:rsid w:val="002C17A8"/>
    <w:rPr>
      <w:b/>
      <w:bCs w:val="0"/>
      <w:sz w:val="24"/>
      <w:szCs w:val="24"/>
    </w:rPr>
  </w:style>
  <w:style w:type="paragraph" w:customStyle="1" w:styleId="OrderCondition">
    <w:name w:val="Order Condition"/>
    <w:basedOn w:val="Heading3"/>
    <w:link w:val="OrderConditionChar"/>
    <w:qFormat/>
    <w:rsid w:val="002C17A8"/>
    <w:pPr>
      <w:numPr>
        <w:numId w:val="4"/>
      </w:numPr>
      <w:tabs>
        <w:tab w:val="left" w:pos="36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ind w:left="720" w:hanging="720"/>
    </w:pPr>
    <w:rPr>
      <w:rFonts w:eastAsiaTheme="majorEastAsia"/>
      <w:b/>
      <w:bCs/>
      <w:u w:val="none"/>
    </w:rPr>
  </w:style>
  <w:style w:type="character" w:customStyle="1" w:styleId="OrderConditionChar">
    <w:name w:val="Order Condition Char"/>
    <w:basedOn w:val="Heading3Char"/>
    <w:link w:val="OrderCondition"/>
    <w:rsid w:val="002C17A8"/>
    <w:rPr>
      <w:rFonts w:eastAsiaTheme="majorEastAsia"/>
      <w:b/>
      <w:bCs/>
      <w:sz w:val="24"/>
      <w:szCs w:val="24"/>
      <w:u w:val="single"/>
    </w:rPr>
  </w:style>
  <w:style w:type="paragraph" w:customStyle="1" w:styleId="OrderSubCond">
    <w:name w:val="Order Sub Cond"/>
    <w:basedOn w:val="Heading4"/>
    <w:next w:val="Normal"/>
    <w:link w:val="OrderSubCondChar"/>
    <w:qFormat/>
    <w:rsid w:val="002C17A8"/>
    <w:pPr>
      <w:numPr>
        <w:numId w:val="5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</w:pPr>
    <w:rPr>
      <w:rFonts w:eastAsiaTheme="majorEastAsia"/>
    </w:rPr>
  </w:style>
  <w:style w:type="character" w:customStyle="1" w:styleId="OrderSubCondChar">
    <w:name w:val="Order Sub Cond Char"/>
    <w:basedOn w:val="Heading4Char"/>
    <w:link w:val="OrderSubCond"/>
    <w:rsid w:val="002C17A8"/>
    <w:rPr>
      <w:rFonts w:eastAsiaTheme="majorEastAsia"/>
      <w:sz w:val="24"/>
      <w:szCs w:val="24"/>
    </w:rPr>
  </w:style>
  <w:style w:type="paragraph" w:customStyle="1" w:styleId="StdCond">
    <w:name w:val="Std Cond"/>
    <w:basedOn w:val="Heading3"/>
    <w:link w:val="StdCondChar"/>
    <w:qFormat/>
    <w:rsid w:val="0093379E"/>
    <w:pPr>
      <w:numPr>
        <w:numId w:val="7"/>
      </w:numPr>
      <w:ind w:hanging="810"/>
    </w:pPr>
  </w:style>
  <w:style w:type="character" w:customStyle="1" w:styleId="StdCondChar">
    <w:name w:val="Std Cond Char"/>
    <w:basedOn w:val="Heading3Char"/>
    <w:link w:val="StdCond"/>
    <w:rsid w:val="0093379E"/>
    <w:rPr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551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55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55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55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55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4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5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5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551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B4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551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B45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7F5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E7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F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ine.gov/dep/contact/mdepoffic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Muzzey, Lynn</cp:lastModifiedBy>
  <cp:revision>3</cp:revision>
  <dcterms:created xsi:type="dcterms:W3CDTF">2026-03-23T17:38:00Z</dcterms:created>
  <dcterms:modified xsi:type="dcterms:W3CDTF">2026-03-23T18:10:00Z</dcterms:modified>
</cp:coreProperties>
</file>